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1A" w:rsidRPr="002E1F1C" w:rsidRDefault="00FE731A" w:rsidP="007B08B3">
      <w:pPr>
        <w:rPr>
          <w:rFonts w:ascii="仿宋_GB2312" w:eastAsia="仿宋_GB2312" w:hAnsi="宋体" w:hint="eastAsia"/>
          <w:color w:val="000000"/>
          <w:sz w:val="30"/>
          <w:szCs w:val="30"/>
        </w:rPr>
      </w:pPr>
      <w:r w:rsidRPr="002E1F1C">
        <w:rPr>
          <w:rFonts w:ascii="仿宋_GB2312" w:eastAsia="仿宋_GB2312" w:hAnsi="宋体" w:hint="eastAsia"/>
          <w:color w:val="000000"/>
          <w:sz w:val="30"/>
          <w:szCs w:val="30"/>
        </w:rPr>
        <w:pict>
          <v:line id="直线 3" o:spid="_x0000_s1027" style="position:absolute;left:0;text-align:left;z-index:251660288" from="-2.15pt,68.65pt" to="434.65pt,68.65pt" strokecolor="red" strokeweight="4pt">
            <v:stroke linestyle="thickThin"/>
          </v:line>
        </w:pict>
      </w:r>
      <w:r w:rsidRPr="002E1F1C">
        <w:rPr>
          <w:rFonts w:ascii="仿宋_GB2312" w:eastAsia="仿宋_GB2312" w:hAnsi="宋体" w:hint="eastAsia"/>
          <w:color w:val="000000"/>
          <w:sz w:val="30"/>
          <w:szCs w:val="30"/>
        </w:rPr>
        <w:pict>
          <v:rect id="矩形 2" o:spid="_x0000_s1026" style="position:absolute;left:0;text-align:left;margin-left:9.75pt;margin-top:0;width:411pt;height:76.9pt;z-index:251659264" strokecolor="white">
            <v:textbox style="mso-next-textbox:#矩形 2">
              <w:txbxContent>
                <w:p w:rsidR="00FE731A" w:rsidRDefault="00FE731A" w:rsidP="007B08B3">
                  <w:pPr>
                    <w:snapToGrid w:val="0"/>
                    <w:jc w:val="center"/>
                    <w:rPr>
                      <w:rFonts w:ascii="方正小标宋简体" w:eastAsia="方正小标宋简体" w:hint="eastAsia"/>
                      <w:color w:val="FF0000"/>
                      <w:spacing w:val="14"/>
                      <w:w w:val="85"/>
                      <w:sz w:val="72"/>
                      <w:szCs w:val="72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spacing w:val="80"/>
                      <w:w w:val="85"/>
                      <w:sz w:val="72"/>
                      <w:szCs w:val="72"/>
                    </w:rPr>
                    <w:t>河南省教育厅处室函</w:t>
                  </w:r>
                  <w:r>
                    <w:rPr>
                      <w:rFonts w:ascii="方正小标宋简体" w:eastAsia="方正小标宋简体" w:hint="eastAsia"/>
                      <w:color w:val="FF0000"/>
                      <w:spacing w:val="14"/>
                      <w:w w:val="85"/>
                      <w:sz w:val="72"/>
                      <w:szCs w:val="72"/>
                    </w:rPr>
                    <w:t>件</w:t>
                  </w:r>
                </w:p>
              </w:txbxContent>
            </v:textbox>
          </v:rect>
        </w:pict>
      </w:r>
    </w:p>
    <w:p w:rsidR="00FE731A" w:rsidRPr="002E1F1C" w:rsidRDefault="00FE731A" w:rsidP="007B08B3">
      <w:pPr>
        <w:rPr>
          <w:rFonts w:ascii="仿宋_GB2312" w:eastAsia="仿宋_GB2312" w:hAnsi="宋体" w:hint="eastAsia"/>
          <w:color w:val="000000"/>
          <w:sz w:val="30"/>
          <w:szCs w:val="30"/>
        </w:rPr>
      </w:pPr>
    </w:p>
    <w:p w:rsidR="00FE731A" w:rsidRPr="002E1F1C" w:rsidRDefault="00FE731A" w:rsidP="007B08B3">
      <w:pPr>
        <w:rPr>
          <w:rFonts w:ascii="仿宋_GB2312" w:eastAsia="仿宋_GB2312" w:hAnsi="宋体" w:hint="eastAsia"/>
          <w:color w:val="000000"/>
          <w:sz w:val="30"/>
          <w:szCs w:val="30"/>
        </w:rPr>
      </w:pPr>
    </w:p>
    <w:p w:rsidR="00FE731A" w:rsidRPr="002E1F1C" w:rsidRDefault="00FE731A" w:rsidP="007B08B3">
      <w:pPr>
        <w:jc w:val="right"/>
        <w:rPr>
          <w:rFonts w:ascii="仿宋_GB2312" w:eastAsia="仿宋_GB2312" w:hAnsi="宋体" w:hint="eastAsia"/>
          <w:color w:val="000000"/>
          <w:sz w:val="30"/>
          <w:szCs w:val="30"/>
        </w:rPr>
      </w:pPr>
      <w:r w:rsidRPr="002E1F1C">
        <w:rPr>
          <w:rFonts w:ascii="仿宋_GB2312" w:eastAsia="仿宋_GB2312" w:hAnsi="宋体" w:hint="eastAsia"/>
          <w:color w:val="000000"/>
          <w:sz w:val="30"/>
          <w:szCs w:val="30"/>
        </w:rPr>
        <w:t>教技装函〔2018〕83号</w:t>
      </w:r>
    </w:p>
    <w:p w:rsidR="00FE731A" w:rsidRPr="002E1F1C" w:rsidRDefault="00FE731A" w:rsidP="007B08B3">
      <w:pPr>
        <w:rPr>
          <w:rFonts w:ascii="仿宋_GB2312" w:eastAsia="仿宋_GB2312" w:hint="eastAsia"/>
          <w:color w:val="000000"/>
          <w:sz w:val="30"/>
          <w:szCs w:val="30"/>
        </w:rPr>
      </w:pPr>
    </w:p>
    <w:p w:rsidR="00FE731A" w:rsidRPr="002E1F1C" w:rsidRDefault="00FE731A" w:rsidP="002E1F1C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2E1F1C">
        <w:rPr>
          <w:rFonts w:ascii="方正小标宋简体" w:eastAsia="方正小标宋简体" w:hint="eastAsia"/>
          <w:color w:val="000000"/>
          <w:sz w:val="44"/>
          <w:szCs w:val="44"/>
        </w:rPr>
        <w:t>河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  <w:r w:rsidRPr="002E1F1C">
        <w:rPr>
          <w:rFonts w:ascii="方正小标宋简体" w:eastAsia="方正小标宋简体" w:hint="eastAsia"/>
          <w:color w:val="000000"/>
          <w:sz w:val="44"/>
          <w:szCs w:val="44"/>
        </w:rPr>
        <w:t>南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  <w:r w:rsidRPr="002E1F1C">
        <w:rPr>
          <w:rFonts w:ascii="方正小标宋简体" w:eastAsia="方正小标宋简体" w:hint="eastAsia"/>
          <w:color w:val="000000"/>
          <w:sz w:val="44"/>
          <w:szCs w:val="44"/>
        </w:rPr>
        <w:t>省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  <w:r w:rsidRPr="002E1F1C">
        <w:rPr>
          <w:rFonts w:ascii="方正小标宋简体" w:eastAsia="方正小标宋简体" w:hint="eastAsia"/>
          <w:color w:val="000000"/>
          <w:sz w:val="44"/>
          <w:szCs w:val="44"/>
        </w:rPr>
        <w:t>教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  <w:r w:rsidRPr="002E1F1C">
        <w:rPr>
          <w:rFonts w:ascii="方正小标宋简体" w:eastAsia="方正小标宋简体" w:hint="eastAsia"/>
          <w:color w:val="000000"/>
          <w:sz w:val="44"/>
          <w:szCs w:val="44"/>
        </w:rPr>
        <w:t>育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  <w:r w:rsidRPr="002E1F1C">
        <w:rPr>
          <w:rFonts w:ascii="方正小标宋简体" w:eastAsia="方正小标宋简体" w:hint="eastAsia"/>
          <w:color w:val="000000"/>
          <w:sz w:val="44"/>
          <w:szCs w:val="44"/>
        </w:rPr>
        <w:t>厅</w:t>
      </w:r>
    </w:p>
    <w:p w:rsidR="00FE731A" w:rsidRPr="002E1F1C" w:rsidRDefault="00FE731A" w:rsidP="002E1F1C">
      <w:pPr>
        <w:snapToGrid w:val="0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2E1F1C">
        <w:rPr>
          <w:rFonts w:ascii="方正小标宋简体" w:eastAsia="方正小标宋简体" w:hint="eastAsia"/>
          <w:color w:val="000000"/>
          <w:sz w:val="44"/>
          <w:szCs w:val="44"/>
        </w:rPr>
        <w:t>关于举办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河南省</w:t>
      </w:r>
      <w:r w:rsidRPr="002E1F1C">
        <w:rPr>
          <w:rFonts w:ascii="方正小标宋简体" w:eastAsia="方正小标宋简体" w:hint="eastAsia"/>
          <w:color w:val="000000"/>
          <w:sz w:val="44"/>
          <w:szCs w:val="44"/>
        </w:rPr>
        <w:t>教育装备博览会暨教育产业发展高峰论坛的通知</w:t>
      </w:r>
    </w:p>
    <w:p w:rsidR="00FE731A" w:rsidRPr="002E1F1C" w:rsidRDefault="00FE731A" w:rsidP="007B08B3">
      <w:pPr>
        <w:pStyle w:val="a3"/>
        <w:spacing w:beforeAutospacing="0" w:afterAutospacing="0"/>
        <w:jc w:val="both"/>
        <w:rPr>
          <w:rFonts w:ascii="仿宋_GB2312" w:eastAsia="仿宋_GB2312" w:hAnsi="Arial" w:cs="Arial" w:hint="eastAsia"/>
          <w:color w:val="000000"/>
          <w:sz w:val="30"/>
          <w:szCs w:val="30"/>
        </w:rPr>
      </w:pPr>
    </w:p>
    <w:p w:rsidR="00FE731A" w:rsidRPr="002E1F1C" w:rsidRDefault="00FE731A" w:rsidP="007B08B3">
      <w:pPr>
        <w:rPr>
          <w:rFonts w:ascii="仿宋_GB2312" w:eastAsia="仿宋_GB2312" w:hAnsi="仿宋" w:cs="仿宋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" w:cs="仿宋" w:hint="eastAsia"/>
          <w:color w:val="000000"/>
          <w:sz w:val="30"/>
          <w:szCs w:val="30"/>
        </w:rPr>
        <w:t>各省辖市、省直管县（市）教育局，各高等学校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，厅直属单位（学校）</w:t>
      </w:r>
      <w:r w:rsidRPr="002E1F1C">
        <w:rPr>
          <w:rFonts w:ascii="仿宋_GB2312" w:eastAsia="仿宋_GB2312" w:hAnsi="仿宋" w:cs="仿宋" w:hint="eastAsia"/>
          <w:color w:val="000000"/>
          <w:sz w:val="30"/>
          <w:szCs w:val="30"/>
        </w:rPr>
        <w:t>：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为推进教育装备现代化，实现新产品、新技术、新装备与教育教学融合应用，定于2018年4月26日-28日在郑州国际会展中心举办“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河南省</w:t>
      </w: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教育装备博览会暨教育产业发展高峰论坛”，现通知如下:</w:t>
      </w:r>
    </w:p>
    <w:p w:rsidR="00FE731A" w:rsidRPr="002E1F1C" w:rsidRDefault="00FE731A" w:rsidP="00FE731A">
      <w:pPr>
        <w:ind w:firstLineChars="200" w:firstLine="600"/>
        <w:rPr>
          <w:rFonts w:ascii="黑体" w:eastAsia="黑体" w:hAnsi="黑体" w:cs="黑体" w:hint="eastAsia"/>
          <w:color w:val="000000"/>
          <w:sz w:val="30"/>
          <w:szCs w:val="30"/>
        </w:rPr>
      </w:pPr>
      <w:r w:rsidRPr="002E1F1C">
        <w:rPr>
          <w:rFonts w:ascii="黑体" w:eastAsia="黑体" w:hAnsi="黑体" w:cs="黑体" w:hint="eastAsia"/>
          <w:color w:val="000000"/>
          <w:sz w:val="30"/>
          <w:szCs w:val="30"/>
        </w:rPr>
        <w:t>一、组织机构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指导单位:中国教育装备行业协会、河南省教育厅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支持单位:河南省教育技术装备管理中心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主办单位:河南省教育装备行业协会</w:t>
      </w:r>
    </w:p>
    <w:p w:rsidR="00FE731A" w:rsidRPr="002E1F1C" w:rsidRDefault="00FE731A" w:rsidP="00FE731A">
      <w:pPr>
        <w:ind w:firstLineChars="200" w:firstLine="600"/>
        <w:rPr>
          <w:rFonts w:ascii="黑体" w:eastAsia="黑体" w:hAnsi="黑体" w:cs="黑体" w:hint="eastAsia"/>
          <w:color w:val="000000"/>
          <w:sz w:val="30"/>
          <w:szCs w:val="30"/>
        </w:rPr>
      </w:pPr>
      <w:r w:rsidRPr="002E1F1C">
        <w:rPr>
          <w:rFonts w:ascii="黑体" w:eastAsia="黑体" w:hAnsi="黑体" w:cs="黑体" w:hint="eastAsia"/>
          <w:color w:val="000000"/>
          <w:sz w:val="30"/>
          <w:szCs w:val="30"/>
        </w:rPr>
        <w:t>二、时间地点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展览时间:2018年4月26日-28日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bookmarkStart w:id="0" w:name="_GoBack"/>
      <w:r w:rsidRPr="002E1F1C">
        <w:rPr>
          <w:rFonts w:ascii="仿宋_GB2312" w:eastAsia="仿宋_GB2312" w:hAnsi="宋体" w:hint="eastAsia"/>
          <w:color w:val="000000"/>
          <w:sz w:val="30"/>
          <w:szCs w:val="30"/>
        </w:rPr>
        <w:pict>
          <v:line id="直线 4" o:spid="_x0000_s1028" style="position:absolute;left:0;text-align:left;z-index:251661312" from="-2.15pt,36.35pt" to="434.65pt,36.35pt" strokecolor="red" strokeweight="4.5pt">
            <v:stroke linestyle="thinThick"/>
          </v:line>
        </w:pict>
      </w:r>
      <w:bookmarkEnd w:id="0"/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展览地点:郑州国际会展中心</w:t>
      </w:r>
    </w:p>
    <w:p w:rsidR="00FE731A" w:rsidRPr="002E1F1C" w:rsidRDefault="00FE731A" w:rsidP="00FE731A">
      <w:pPr>
        <w:ind w:firstLineChars="200" w:firstLine="600"/>
        <w:rPr>
          <w:rFonts w:ascii="黑体" w:eastAsia="黑体" w:hAnsi="黑体" w:cs="黑体" w:hint="eastAsia"/>
          <w:color w:val="000000"/>
          <w:sz w:val="30"/>
          <w:szCs w:val="30"/>
        </w:rPr>
      </w:pPr>
      <w:r w:rsidRPr="002E1F1C">
        <w:rPr>
          <w:rFonts w:ascii="黑体" w:eastAsia="黑体" w:hAnsi="黑体" w:cs="黑体" w:hint="eastAsia"/>
          <w:color w:val="000000"/>
          <w:sz w:val="30"/>
          <w:szCs w:val="30"/>
        </w:rPr>
        <w:lastRenderedPageBreak/>
        <w:t>三、展览内容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1．各级各类教育(学前教育、义务教育、高中教育、职业教育、特殊教育、高等教育)所需教学仪器设备、各类实验室、功能教室设备等。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2．计算机、网络设备及教育信息化设备；教学软件、在线教育、远程教育产品；创客、3D打印及人工智能设备。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3．学校各类办公家具设备、学生课桌凳、床、柜等；教学图书、挂图、教育教学资源材料及图书场馆设备。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4．体育、音乐、美术类教育装备；语文、政治、历史、书法传统文化教育等情景教室设备；数学实验、地理教室、心理健康卫生保健等各类功能教室设备。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5．学校新风、饮水、照明等节能环保设备；学生服装、校园安全防范和智能监控设备等。</w:t>
      </w:r>
    </w:p>
    <w:p w:rsidR="00FE731A" w:rsidRPr="002E1F1C" w:rsidRDefault="00FE731A" w:rsidP="00FE731A">
      <w:pPr>
        <w:ind w:firstLineChars="200" w:firstLine="600"/>
        <w:rPr>
          <w:rFonts w:ascii="黑体" w:eastAsia="黑体" w:hAnsi="黑体" w:cs="黑体" w:hint="eastAsia"/>
          <w:color w:val="000000"/>
          <w:sz w:val="30"/>
          <w:szCs w:val="30"/>
        </w:rPr>
      </w:pPr>
      <w:r w:rsidRPr="002E1F1C">
        <w:rPr>
          <w:rFonts w:ascii="黑体" w:eastAsia="黑体" w:hAnsi="黑体" w:cs="黑体" w:hint="eastAsia"/>
          <w:color w:val="000000"/>
          <w:sz w:val="30"/>
          <w:szCs w:val="30"/>
        </w:rPr>
        <w:t>四、同期活动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1．2018年学校（基础教育）创新发展暨中小学科学素养教育研讨会；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2．河南省时尚特色中小学校服展演；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3．河南省教育装备行业协会会员大会暨</w:t>
      </w:r>
      <w:r w:rsidRPr="002E1F1C">
        <w:rPr>
          <w:rFonts w:ascii="仿宋_GB2312" w:eastAsia="仿宋_GB2312" w:cs="仿宋_GB2312" w:hint="eastAsia"/>
          <w:color w:val="000000"/>
          <w:sz w:val="30"/>
          <w:szCs w:val="30"/>
        </w:rPr>
        <w:t>专家论坛；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4．河南省教育装备优秀企业产品评选活动</w:t>
      </w:r>
      <w:r w:rsidRPr="002E1F1C">
        <w:rPr>
          <w:rFonts w:ascii="仿宋_GB2312" w:eastAsia="仿宋_GB2312" w:cs="仿宋_GB2312" w:hint="eastAsia"/>
          <w:color w:val="000000"/>
          <w:sz w:val="30"/>
          <w:szCs w:val="30"/>
        </w:rPr>
        <w:t>；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5．2018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</w:t>
      </w: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河南省创客教育高峰论坛。</w:t>
      </w:r>
    </w:p>
    <w:p w:rsidR="00FE731A" w:rsidRPr="002E1F1C" w:rsidRDefault="00FE731A" w:rsidP="00FE731A">
      <w:pPr>
        <w:ind w:firstLineChars="200" w:firstLine="600"/>
        <w:rPr>
          <w:rFonts w:ascii="黑体" w:eastAsia="黑体" w:hAnsi="黑体" w:cs="黑体" w:hint="eastAsia"/>
          <w:color w:val="000000"/>
          <w:sz w:val="30"/>
          <w:szCs w:val="30"/>
        </w:rPr>
      </w:pPr>
      <w:r w:rsidRPr="002E1F1C">
        <w:rPr>
          <w:rFonts w:ascii="黑体" w:eastAsia="黑体" w:hAnsi="黑体" w:cs="黑体" w:hint="eastAsia"/>
          <w:color w:val="000000"/>
          <w:sz w:val="30"/>
          <w:szCs w:val="30"/>
        </w:rPr>
        <w:t>五、参会人员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" w:cs="仿宋" w:hint="eastAsia"/>
          <w:color w:val="000000"/>
          <w:sz w:val="30"/>
          <w:szCs w:val="30"/>
        </w:rPr>
        <w:t>各省辖市</w:t>
      </w: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以市为单位组团参加，市教育局分管负责人任团长，</w:t>
      </w: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装备管理部门负责人为联络员；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各高等学校以校为单位组团，主管校领导为团长，相关负责人为联络员。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b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参加学习观摩对象为：各级教育技术装备部门、后勤部门等单位负责人和工作人员；中小学(含中职、特殊教育学校)校长、分管装备及后勤负责人、学科骨干教师、图书管理人员、实验教师及管理人员；幼儿园园长和骨干教师；高等学校装备管理人员、后勤管理及服务人员等。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请</w:t>
      </w:r>
      <w:r w:rsidRPr="002E1F1C">
        <w:rPr>
          <w:rFonts w:ascii="仿宋_GB2312" w:eastAsia="仿宋_GB2312" w:hAnsi="仿宋" w:cs="仿宋" w:hint="eastAsia"/>
          <w:color w:val="000000"/>
          <w:sz w:val="30"/>
          <w:szCs w:val="30"/>
        </w:rPr>
        <w:t>各省辖市、省直管县（市）、各高等学校</w:t>
      </w: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认真组织本地区、本校的学习观摩人员，并填写《各地市及高校团长和联络员登记表》（见附件1）及《各地市及高校参观人员汇总表》（见附件2）。</w:t>
      </w:r>
    </w:p>
    <w:p w:rsidR="00FE731A" w:rsidRPr="002E1F1C" w:rsidRDefault="00FE731A" w:rsidP="00FE731A">
      <w:pPr>
        <w:ind w:firstLineChars="200" w:firstLine="600"/>
        <w:rPr>
          <w:rFonts w:ascii="黑体" w:eastAsia="黑体" w:hAnsi="黑体" w:cs="黑体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六、</w:t>
      </w:r>
      <w:r w:rsidRPr="002E1F1C">
        <w:rPr>
          <w:rFonts w:ascii="黑体" w:eastAsia="黑体" w:hAnsi="黑体" w:cs="黑体" w:hint="eastAsia"/>
          <w:color w:val="000000"/>
          <w:sz w:val="30"/>
          <w:szCs w:val="30"/>
        </w:rPr>
        <w:t>相关要求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1．4月25日下午3：30召开博览会团长会议，请各地市、高校团长和联络员按时参加。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2．为保证学习观摩效果，原则上要求郑州、平顶山、许昌、漯河、南阳、驻马店、周口、信阳参观人员在25日报到，26日观摩；开封、三门峡、洛阳、焦作、济源、安阳、新乡、濮阳、鹤壁、商丘参观人员在26日报到，27日观摩。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bCs/>
          <w:color w:val="000000"/>
          <w:sz w:val="30"/>
          <w:szCs w:val="30"/>
        </w:rPr>
        <w:t>3．</w:t>
      </w: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《各地市及高校团长和联络员登记表》及《各地市及高校参观人员汇总表》请务必于4月18日前以电子邮件方式上报组委会，邮箱hnjyzbxh@126.com。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4．参会人员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住宿</w:t>
      </w: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统一安排，费用自理。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5．联系人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秦常明：0371-66688780  18638137259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黄  笑：0371-56659363  18239922966</w:t>
      </w:r>
    </w:p>
    <w:p w:rsidR="00FE731A" w:rsidRDefault="00FE731A" w:rsidP="00FE731A">
      <w:pPr>
        <w:ind w:firstLineChars="200" w:firstLine="600"/>
        <w:rPr>
          <w:rFonts w:ascii="仿宋_GB2312" w:eastAsia="仿宋_GB2312" w:hAnsi="仿宋" w:cs="仿宋" w:hint="eastAsia"/>
          <w:color w:val="000000"/>
          <w:sz w:val="30"/>
          <w:szCs w:val="30"/>
        </w:rPr>
      </w:pPr>
    </w:p>
    <w:p w:rsidR="00FE731A" w:rsidRPr="002E1F1C" w:rsidRDefault="00FE731A" w:rsidP="00FE731A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int="eastAsia"/>
          <w:color w:val="000000"/>
          <w:sz w:val="30"/>
          <w:szCs w:val="30"/>
        </w:rPr>
        <w:t>附件</w:t>
      </w:r>
      <w:r>
        <w:rPr>
          <w:rFonts w:ascii="仿宋_GB2312" w:eastAsia="仿宋_GB2312" w:hint="eastAsia"/>
          <w:color w:val="000000"/>
          <w:sz w:val="30"/>
          <w:szCs w:val="30"/>
        </w:rPr>
        <w:t>：</w:t>
      </w:r>
      <w:r w:rsidRPr="002E1F1C">
        <w:rPr>
          <w:rFonts w:ascii="仿宋_GB2312" w:eastAsia="仿宋_GB2312" w:hint="eastAsia"/>
          <w:color w:val="000000"/>
          <w:sz w:val="30"/>
          <w:szCs w:val="30"/>
        </w:rPr>
        <w:t>1</w:t>
      </w:r>
      <w:r>
        <w:rPr>
          <w:rFonts w:ascii="仿宋_GB2312" w:eastAsia="仿宋_GB2312" w:hint="eastAsia"/>
          <w:color w:val="000000"/>
          <w:sz w:val="30"/>
          <w:szCs w:val="30"/>
        </w:rPr>
        <w:t>.</w:t>
      </w:r>
      <w:r w:rsidRPr="002E1F1C">
        <w:rPr>
          <w:rFonts w:ascii="仿宋_GB2312" w:eastAsia="仿宋_GB2312" w:hint="eastAsia"/>
          <w:color w:val="000000"/>
          <w:sz w:val="30"/>
          <w:szCs w:val="30"/>
        </w:rPr>
        <w:t>各地市及高校团长和联络员登记表</w:t>
      </w:r>
    </w:p>
    <w:p w:rsidR="00FE731A" w:rsidRPr="002E1F1C" w:rsidRDefault="00FE731A" w:rsidP="00FE731A">
      <w:pPr>
        <w:ind w:firstLineChars="494" w:firstLine="1482"/>
        <w:rPr>
          <w:rFonts w:ascii="仿宋_GB2312" w:eastAsia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int="eastAsia"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sz w:val="30"/>
          <w:szCs w:val="30"/>
        </w:rPr>
        <w:t>.</w:t>
      </w:r>
      <w:r w:rsidRPr="002E1F1C">
        <w:rPr>
          <w:rFonts w:ascii="仿宋_GB2312" w:eastAsia="仿宋_GB2312" w:hint="eastAsia"/>
          <w:color w:val="000000"/>
          <w:sz w:val="30"/>
          <w:szCs w:val="30"/>
        </w:rPr>
        <w:t>各地市及高校参观人员汇总表</w:t>
      </w:r>
    </w:p>
    <w:p w:rsidR="00FE731A" w:rsidRDefault="00FE731A" w:rsidP="00FE731A">
      <w:pPr>
        <w:ind w:firstLineChars="200" w:firstLine="600"/>
        <w:rPr>
          <w:rFonts w:ascii="仿宋_GB2312" w:eastAsia="仿宋_GB2312" w:hAnsi="仿宋" w:cs="仿宋" w:hint="eastAsia"/>
          <w:color w:val="000000"/>
          <w:sz w:val="30"/>
          <w:szCs w:val="30"/>
        </w:rPr>
      </w:pPr>
    </w:p>
    <w:p w:rsidR="00FE731A" w:rsidRDefault="00FE731A" w:rsidP="00FE731A">
      <w:pPr>
        <w:ind w:firstLineChars="200" w:firstLine="600"/>
        <w:rPr>
          <w:rFonts w:ascii="仿宋_GB2312" w:eastAsia="仿宋_GB2312" w:hAnsi="仿宋" w:cs="仿宋" w:hint="eastAsia"/>
          <w:color w:val="000000"/>
          <w:sz w:val="30"/>
          <w:szCs w:val="30"/>
        </w:rPr>
      </w:pPr>
    </w:p>
    <w:p w:rsidR="00FE731A" w:rsidRPr="002E1F1C" w:rsidRDefault="00FE731A" w:rsidP="00FE731A">
      <w:pPr>
        <w:ind w:firstLineChars="200" w:firstLine="600"/>
        <w:rPr>
          <w:rFonts w:ascii="仿宋_GB2312" w:eastAsia="仿宋_GB2312" w:hAnsi="仿宋" w:cs="仿宋" w:hint="eastAsia"/>
          <w:color w:val="000000"/>
          <w:sz w:val="30"/>
          <w:szCs w:val="30"/>
        </w:rPr>
      </w:pPr>
    </w:p>
    <w:p w:rsidR="00FE731A" w:rsidRPr="002E1F1C" w:rsidRDefault="00FE731A" w:rsidP="00FE731A">
      <w:pPr>
        <w:ind w:firstLineChars="1766" w:firstLine="5298"/>
        <w:rPr>
          <w:rFonts w:ascii="仿宋_GB2312" w:eastAsia="仿宋_GB2312" w:hint="eastAsia"/>
          <w:color w:val="000000"/>
          <w:sz w:val="30"/>
          <w:szCs w:val="30"/>
        </w:rPr>
      </w:pPr>
      <w:r w:rsidRPr="002E1F1C">
        <w:rPr>
          <w:rFonts w:ascii="仿宋_GB2312" w:eastAsia="仿宋_GB2312" w:hAnsi="仿宋" w:cs="仿宋" w:hint="eastAsia"/>
          <w:color w:val="000000"/>
          <w:sz w:val="30"/>
          <w:szCs w:val="30"/>
        </w:rPr>
        <w:t>2018年4月4日</w:t>
      </w:r>
    </w:p>
    <w:p w:rsidR="00FE731A" w:rsidRPr="002E1F1C" w:rsidRDefault="00FE731A" w:rsidP="00FE731A">
      <w:pPr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</w:p>
    <w:p w:rsidR="00FE731A" w:rsidRPr="002E1F1C" w:rsidRDefault="00FE731A" w:rsidP="00FE731A">
      <w:pPr>
        <w:ind w:firstLineChars="200" w:firstLine="420"/>
        <w:rPr>
          <w:rFonts w:ascii="仿宋_GB2312" w:eastAsia="仿宋_GB2312" w:hint="eastAsia"/>
          <w:color w:val="000000"/>
          <w:sz w:val="30"/>
          <w:szCs w:val="30"/>
        </w:rPr>
        <w:sectPr w:rsidR="00FE731A" w:rsidRPr="002E1F1C" w:rsidSect="00F06FB3">
          <w:footerReference w:type="even" r:id="rId5"/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89.55pt;margin-top:305.85pt;width:141.3pt;height:37.35pt;z-index:-251654144">
            <v:imagedata r:id="rId7" o:title="教技装函〔2018〕83号"/>
          </v:shape>
        </w:pict>
      </w:r>
      <w:r>
        <w:rPr>
          <w:rFonts w:ascii="仿宋_GB2312" w:eastAsia="仿宋_GB2312" w:hint="eastAsia"/>
          <w:color w:val="000000"/>
          <w:sz w:val="30"/>
          <w:szCs w:val="30"/>
        </w:rPr>
        <w:t>（主动公开）</w:t>
      </w:r>
    </w:p>
    <w:p w:rsidR="00885D6E" w:rsidRDefault="00885D6E" w:rsidP="00FE731A">
      <w:pPr>
        <w:jc w:val="left"/>
      </w:pPr>
    </w:p>
    <w:sectPr w:rsidR="00885D6E" w:rsidSect="007B08B3">
      <w:pgSz w:w="16838" w:h="11906" w:orient="landscape" w:code="9"/>
      <w:pgMar w:top="1588" w:right="1985" w:bottom="1644" w:left="1928" w:header="0" w:footer="1588" w:gutter="0"/>
      <w:cols w:space="425"/>
      <w:docGrid w:type="lines" w:linePitch="587" w:charSpace="17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B0" w:rsidRDefault="00FE731A" w:rsidP="0062108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74B0" w:rsidRDefault="00FE731A" w:rsidP="002E1F1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B0" w:rsidRPr="002E1F1C" w:rsidRDefault="00FE731A" w:rsidP="0062108F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sz w:val="28"/>
        <w:szCs w:val="28"/>
      </w:rPr>
    </w:pPr>
    <w:r w:rsidRPr="002E1F1C">
      <w:rPr>
        <w:rStyle w:val="a5"/>
        <w:rFonts w:ascii="仿宋_GB2312" w:eastAsia="仿宋_GB2312" w:hint="eastAsia"/>
        <w:sz w:val="28"/>
        <w:szCs w:val="28"/>
      </w:rPr>
      <w:t>—</w:t>
    </w:r>
    <w:r w:rsidRPr="002E1F1C">
      <w:rPr>
        <w:rStyle w:val="a5"/>
        <w:rFonts w:ascii="仿宋_GB2312" w:eastAsia="仿宋_GB2312" w:hint="eastAsia"/>
        <w:sz w:val="28"/>
        <w:szCs w:val="28"/>
      </w:rPr>
      <w:t xml:space="preserve"> </w:t>
    </w:r>
    <w:r w:rsidRPr="002E1F1C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2E1F1C">
      <w:rPr>
        <w:rStyle w:val="a5"/>
        <w:rFonts w:ascii="仿宋_GB2312" w:eastAsia="仿宋_GB2312" w:hint="eastAsia"/>
        <w:sz w:val="28"/>
        <w:szCs w:val="28"/>
      </w:rPr>
      <w:instrText xml:space="preserve"> PAGE </w:instrText>
    </w:r>
    <w:r w:rsidRPr="002E1F1C">
      <w:rPr>
        <w:rStyle w:val="a5"/>
        <w:rFonts w:ascii="仿宋_GB2312" w:eastAsia="仿宋_GB2312" w:hint="eastAsia"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2</w:t>
    </w:r>
    <w:r w:rsidRPr="002E1F1C">
      <w:rPr>
        <w:rStyle w:val="a5"/>
        <w:rFonts w:ascii="仿宋_GB2312" w:eastAsia="仿宋_GB2312" w:hint="eastAsia"/>
        <w:sz w:val="28"/>
        <w:szCs w:val="28"/>
      </w:rPr>
      <w:fldChar w:fldCharType="end"/>
    </w:r>
    <w:r w:rsidRPr="002E1F1C">
      <w:rPr>
        <w:rStyle w:val="a5"/>
        <w:rFonts w:ascii="仿宋_GB2312" w:eastAsia="仿宋_GB2312" w:hint="eastAsia"/>
        <w:sz w:val="28"/>
        <w:szCs w:val="28"/>
      </w:rPr>
      <w:t xml:space="preserve"> </w:t>
    </w:r>
    <w:r w:rsidRPr="002E1F1C">
      <w:rPr>
        <w:rStyle w:val="a5"/>
        <w:rFonts w:ascii="仿宋_GB2312" w:eastAsia="仿宋_GB2312" w:hint="eastAsia"/>
        <w:sz w:val="28"/>
        <w:szCs w:val="28"/>
      </w:rPr>
      <w:t>—</w:t>
    </w:r>
  </w:p>
  <w:p w:rsidR="007174B0" w:rsidRDefault="00FE731A" w:rsidP="002E1F1C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1A"/>
    <w:rsid w:val="00885D6E"/>
    <w:rsid w:val="00F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E731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footer"/>
    <w:basedOn w:val="a"/>
    <w:link w:val="Char"/>
    <w:rsid w:val="00FE731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rsid w:val="00FE731A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FE7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E731A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footer"/>
    <w:basedOn w:val="a"/>
    <w:link w:val="Char"/>
    <w:rsid w:val="00FE731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rsid w:val="00FE731A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FE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2018-04-20T02:35:00Z</dcterms:created>
  <dcterms:modified xsi:type="dcterms:W3CDTF">2018-04-20T02:40:00Z</dcterms:modified>
</cp:coreProperties>
</file>